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10268" w14:textId="4146ED7F" w:rsidR="001D7150" w:rsidRPr="003C1053" w:rsidRDefault="001C4598" w:rsidP="003C1053">
      <w:pPr>
        <w:pStyle w:val="Heading3"/>
      </w:pPr>
      <w:r w:rsidRPr="001C4598">
        <w:rPr>
          <w:noProof w:val="0"/>
          <w:sz w:val="32"/>
          <w:szCs w:val="32"/>
        </w:rPr>
        <w:t xml:space="preserve">Initiative 12 – Regional Grants </w:t>
      </w:r>
    </w:p>
    <w:p w14:paraId="0F81F788" w14:textId="592ABBFE" w:rsidR="001C4598" w:rsidRPr="00D94F61" w:rsidRDefault="001C4598" w:rsidP="001C4598">
      <w:pPr>
        <w:rPr>
          <w:rFonts w:ascii="Open Sans" w:hAnsi="Open Sans" w:cs="Open Sans"/>
          <w:b/>
          <w:bCs/>
        </w:rPr>
      </w:pPr>
      <w:r w:rsidRPr="00D94F61">
        <w:rPr>
          <w:rFonts w:ascii="Open Sans" w:hAnsi="Open Sans" w:cs="Open Sans"/>
          <w:b/>
          <w:bCs/>
        </w:rPr>
        <w:t>Office Hours Follow-up Q&amp;A RHTP I</w:t>
      </w:r>
      <w:r w:rsidR="00D94F61">
        <w:rPr>
          <w:rFonts w:ascii="Open Sans" w:hAnsi="Open Sans" w:cs="Open Sans"/>
          <w:b/>
          <w:bCs/>
        </w:rPr>
        <w:t xml:space="preserve">nitiative </w:t>
      </w:r>
      <w:r w:rsidRPr="00D94F61">
        <w:rPr>
          <w:rFonts w:ascii="Open Sans" w:hAnsi="Open Sans" w:cs="Open Sans"/>
          <w:b/>
          <w:bCs/>
        </w:rPr>
        <w:t>12 – Regional Grants July 13</w:t>
      </w:r>
    </w:p>
    <w:p w14:paraId="0801C612" w14:textId="77777777" w:rsidR="001C4598" w:rsidRPr="005E189B" w:rsidRDefault="001C4598" w:rsidP="00D94F61">
      <w:pPr>
        <w:pStyle w:val="Heading3"/>
        <w:spacing w:after="0"/>
        <w:rPr>
          <w:rFonts w:ascii="Open Sans" w:hAnsi="Open Sans" w:cs="Open Sans"/>
          <w:color w:val="015390"/>
        </w:rPr>
      </w:pPr>
      <w:r w:rsidRPr="005E189B">
        <w:rPr>
          <w:rFonts w:ascii="Open Sans" w:hAnsi="Open Sans" w:cs="Open Sans"/>
          <w:color w:val="015390"/>
        </w:rPr>
        <w:t>1. Allowable vs. Unallowable Promotional Items</w:t>
      </w:r>
    </w:p>
    <w:p w14:paraId="471853B7" w14:textId="32E75765" w:rsidR="001C4598" w:rsidRPr="00D94F61" w:rsidRDefault="001C4598" w:rsidP="001C4598">
      <w:pPr>
        <w:rPr>
          <w:rFonts w:ascii="Open Sans" w:hAnsi="Open Sans" w:cs="Open Sans"/>
        </w:rPr>
      </w:pPr>
      <w:r w:rsidRPr="00D94F61">
        <w:rPr>
          <w:rFonts w:ascii="Open Sans" w:hAnsi="Open Sans" w:cs="Open Sans"/>
          <w:b/>
          <w:bCs/>
        </w:rPr>
        <w:t>Q:</w:t>
      </w:r>
      <w:r w:rsidRPr="00D94F61">
        <w:rPr>
          <w:rFonts w:ascii="Open Sans" w:hAnsi="Open Sans" w:cs="Open Sans"/>
        </w:rPr>
        <w:t xml:space="preserve"> How do we determine what promotional items are allowable?</w:t>
      </w:r>
      <w:r w:rsidRPr="00D94F61">
        <w:rPr>
          <w:rFonts w:ascii="Open Sans" w:hAnsi="Open Sans" w:cs="Open Sans"/>
        </w:rPr>
        <w:br/>
      </w:r>
      <w:r w:rsidRPr="00D94F61">
        <w:rPr>
          <w:rFonts w:ascii="Open Sans" w:hAnsi="Open Sans" w:cs="Open Sans"/>
          <w:b/>
          <w:bCs/>
        </w:rPr>
        <w:t>A:</w:t>
      </w:r>
      <w:r w:rsidRPr="00D94F61">
        <w:rPr>
          <w:rFonts w:ascii="Open Sans" w:hAnsi="Open Sans" w:cs="Open Sans"/>
        </w:rPr>
        <w:t xml:space="preserve"> </w:t>
      </w:r>
      <w:r w:rsidRPr="00D94F61">
        <w:rPr>
          <w:rFonts w:ascii="Open Sans" w:hAnsi="Open Sans" w:cs="Open Sans"/>
          <w:b/>
          <w:bCs/>
        </w:rPr>
        <w:t>Allowed Items</w:t>
      </w:r>
      <w:r w:rsidR="00D94F61">
        <w:rPr>
          <w:rFonts w:ascii="Open Sans" w:hAnsi="Open Sans" w:cs="Open Sans"/>
        </w:rPr>
        <w:t>:</w:t>
      </w:r>
      <w:r w:rsidRPr="00D94F61">
        <w:rPr>
          <w:rFonts w:ascii="Open Sans" w:hAnsi="Open Sans" w:cs="Open Sans"/>
        </w:rPr>
        <w:t xml:space="preserve"> Materials that support access, navigation, safety or health outcomes. Examples include brochures, rack cards, navigation guides, magnets with clinic hours, posters, instruction cards, safe sleep cards, medication logs, telehealth instructions, appointment prep sheets, and items required for participation (e.g., BP cuffs as part of approved RPM activities).</w:t>
      </w:r>
    </w:p>
    <w:p w14:paraId="0B506FA5" w14:textId="1B130E3E" w:rsidR="001C4598" w:rsidRPr="00D94F61" w:rsidRDefault="001C4598" w:rsidP="001C4598">
      <w:pPr>
        <w:rPr>
          <w:rFonts w:ascii="Open Sans" w:hAnsi="Open Sans" w:cs="Open Sans"/>
        </w:rPr>
      </w:pPr>
      <w:r w:rsidRPr="00D94F61">
        <w:rPr>
          <w:rFonts w:ascii="Open Sans" w:hAnsi="Open Sans" w:cs="Open Sans"/>
          <w:b/>
          <w:bCs/>
        </w:rPr>
        <w:t>Q:</w:t>
      </w:r>
      <w:r w:rsidRPr="00D94F61">
        <w:rPr>
          <w:rFonts w:ascii="Open Sans" w:hAnsi="Open Sans" w:cs="Open Sans"/>
        </w:rPr>
        <w:t xml:space="preserve"> What promotional items are not allowable?</w:t>
      </w:r>
      <w:r w:rsidRPr="00D94F61">
        <w:rPr>
          <w:rFonts w:ascii="Open Sans" w:hAnsi="Open Sans" w:cs="Open Sans"/>
        </w:rPr>
        <w:br/>
      </w:r>
      <w:r w:rsidRPr="00D94F61">
        <w:rPr>
          <w:rFonts w:ascii="Open Sans" w:hAnsi="Open Sans" w:cs="Open Sans"/>
          <w:b/>
          <w:bCs/>
        </w:rPr>
        <w:t>A:</w:t>
      </w:r>
      <w:r w:rsidRPr="00D94F61">
        <w:rPr>
          <w:rFonts w:ascii="Open Sans" w:hAnsi="Open Sans" w:cs="Open Sans"/>
        </w:rPr>
        <w:t xml:space="preserve"> </w:t>
      </w:r>
      <w:r w:rsidRPr="00D94F61">
        <w:rPr>
          <w:rFonts w:ascii="Open Sans" w:hAnsi="Open Sans" w:cs="Open Sans"/>
          <w:b/>
          <w:bCs/>
        </w:rPr>
        <w:t>Not Allowed</w:t>
      </w:r>
      <w:r w:rsidR="00D70E29">
        <w:rPr>
          <w:rFonts w:ascii="Open Sans" w:hAnsi="Open Sans" w:cs="Open Sans"/>
        </w:rPr>
        <w:t>:</w:t>
      </w:r>
      <w:r w:rsidRPr="00D94F61">
        <w:rPr>
          <w:rFonts w:ascii="Open Sans" w:hAnsi="Open Sans" w:cs="Open Sans"/>
        </w:rPr>
        <w:t xml:space="preserve"> Items that do not support program outcomes, even if branded. Examples include stress balls, pens, clothing, water bottles, tote bags, stickers, toys, decorative items, food giveaways, buttons, and any merchandise meant to increase visibility rather than support access.</w:t>
      </w:r>
    </w:p>
    <w:p w14:paraId="1D64BEDF" w14:textId="77777777" w:rsidR="001C4598" w:rsidRPr="005E189B" w:rsidRDefault="001C4598" w:rsidP="00D94F61">
      <w:pPr>
        <w:pStyle w:val="Heading3"/>
        <w:spacing w:after="0"/>
        <w:rPr>
          <w:rFonts w:ascii="Open Sans" w:hAnsi="Open Sans" w:cs="Open Sans"/>
          <w:color w:val="015390"/>
        </w:rPr>
      </w:pPr>
      <w:r w:rsidRPr="005E189B">
        <w:rPr>
          <w:rFonts w:ascii="Open Sans" w:hAnsi="Open Sans" w:cs="Open Sans"/>
          <w:color w:val="015390"/>
        </w:rPr>
        <w:t>2. Template D, Workplans, and SOW</w:t>
      </w:r>
    </w:p>
    <w:p w14:paraId="3CFB247D" w14:textId="5CE0CE8F" w:rsidR="001C4598" w:rsidRPr="00D94F61" w:rsidRDefault="001C4598" w:rsidP="001C4598">
      <w:pPr>
        <w:rPr>
          <w:rFonts w:ascii="Open Sans" w:hAnsi="Open Sans" w:cs="Open Sans"/>
        </w:rPr>
      </w:pPr>
      <w:r w:rsidRPr="00D94F61">
        <w:rPr>
          <w:rFonts w:ascii="Open Sans" w:hAnsi="Open Sans" w:cs="Open Sans"/>
          <w:b/>
          <w:bCs/>
        </w:rPr>
        <w:t>Q:</w:t>
      </w:r>
      <w:r w:rsidRPr="00D94F61">
        <w:rPr>
          <w:rFonts w:ascii="Open Sans" w:hAnsi="Open Sans" w:cs="Open Sans"/>
        </w:rPr>
        <w:t xml:space="preserve"> Can Template D language be copied into the survey if it already responds to the questions?</w:t>
      </w:r>
      <w:r w:rsidRPr="00D94F61">
        <w:rPr>
          <w:rFonts w:ascii="Open Sans" w:hAnsi="Open Sans" w:cs="Open Sans"/>
        </w:rPr>
        <w:br/>
      </w:r>
      <w:r w:rsidRPr="00D94F61">
        <w:rPr>
          <w:rFonts w:ascii="Open Sans" w:hAnsi="Open Sans" w:cs="Open Sans"/>
          <w:b/>
          <w:bCs/>
        </w:rPr>
        <w:t>A:</w:t>
      </w:r>
      <w:r w:rsidRPr="00D94F61">
        <w:rPr>
          <w:rFonts w:ascii="Open Sans" w:hAnsi="Open Sans" w:cs="Open Sans"/>
        </w:rPr>
        <w:t xml:space="preserve"> If your organization’s specific activities/deliverables are captured in Template D, then, yes, that language can be copied into the survey where appropriate. However, most Template D regional submissions lacked sufficient detail for producing Statements of Work. If you plan to copy language from a Template D workplan, please work with your RH-TAN representative or your </w:t>
      </w:r>
      <w:r w:rsidR="00D70E29">
        <w:rPr>
          <w:rFonts w:ascii="Open Sans" w:hAnsi="Open Sans" w:cs="Open Sans"/>
        </w:rPr>
        <w:t>r</w:t>
      </w:r>
      <w:r w:rsidRPr="00D94F61">
        <w:rPr>
          <w:rFonts w:ascii="Open Sans" w:hAnsi="Open Sans" w:cs="Open Sans"/>
        </w:rPr>
        <w:t xml:space="preserve">egional </w:t>
      </w:r>
      <w:r w:rsidR="00D70E29">
        <w:rPr>
          <w:rFonts w:ascii="Open Sans" w:hAnsi="Open Sans" w:cs="Open Sans"/>
        </w:rPr>
        <w:t>c</w:t>
      </w:r>
      <w:r w:rsidRPr="00D94F61">
        <w:rPr>
          <w:rFonts w:ascii="Open Sans" w:hAnsi="Open Sans" w:cs="Open Sans"/>
        </w:rPr>
        <w:t xml:space="preserve">oordinator to confirm that this level of detail is acceptable. </w:t>
      </w:r>
    </w:p>
    <w:p w14:paraId="09B3A116" w14:textId="348EFED9" w:rsidR="001C4598" w:rsidRPr="00D94F61" w:rsidRDefault="001C4598" w:rsidP="001C4598">
      <w:pPr>
        <w:rPr>
          <w:rFonts w:ascii="Open Sans" w:hAnsi="Open Sans" w:cs="Open Sans"/>
        </w:rPr>
      </w:pPr>
      <w:r w:rsidRPr="00D94F61">
        <w:rPr>
          <w:rFonts w:ascii="Open Sans" w:hAnsi="Open Sans" w:cs="Open Sans"/>
          <w:b/>
          <w:bCs/>
        </w:rPr>
        <w:t>Q:</w:t>
      </w:r>
      <w:r w:rsidRPr="00D94F61">
        <w:rPr>
          <w:rFonts w:ascii="Open Sans" w:hAnsi="Open Sans" w:cs="Open Sans"/>
        </w:rPr>
        <w:t xml:space="preserve"> If updates affect our workplan, do we need to update combined workplans already submitted?</w:t>
      </w:r>
      <w:r w:rsidRPr="00D94F61">
        <w:rPr>
          <w:rFonts w:ascii="Open Sans" w:hAnsi="Open Sans" w:cs="Open Sans"/>
        </w:rPr>
        <w:br/>
      </w:r>
      <w:r w:rsidRPr="00D94F61">
        <w:rPr>
          <w:rFonts w:ascii="Open Sans" w:hAnsi="Open Sans" w:cs="Open Sans"/>
          <w:b/>
          <w:bCs/>
        </w:rPr>
        <w:t>A:</w:t>
      </w:r>
      <w:r w:rsidRPr="00D94F61">
        <w:rPr>
          <w:rFonts w:ascii="Open Sans" w:hAnsi="Open Sans" w:cs="Open Sans"/>
        </w:rPr>
        <w:t xml:space="preserve"> Not at this time. Updated regional workplans will be requested later</w:t>
      </w:r>
      <w:r w:rsidR="00D94F61">
        <w:rPr>
          <w:rFonts w:ascii="Open Sans" w:hAnsi="Open Sans" w:cs="Open Sans"/>
        </w:rPr>
        <w:t xml:space="preserve">, </w:t>
      </w:r>
      <w:r w:rsidRPr="00D94F61">
        <w:rPr>
          <w:rFonts w:ascii="Open Sans" w:hAnsi="Open Sans" w:cs="Open Sans"/>
        </w:rPr>
        <w:t xml:space="preserve">if needed. </w:t>
      </w:r>
    </w:p>
    <w:p w14:paraId="2A9D9A0B" w14:textId="77777777" w:rsidR="001C4598" w:rsidRPr="005E189B" w:rsidRDefault="001C4598" w:rsidP="00D94F61">
      <w:pPr>
        <w:pStyle w:val="Heading3"/>
        <w:spacing w:after="0"/>
        <w:rPr>
          <w:rFonts w:ascii="Open Sans" w:hAnsi="Open Sans" w:cs="Open Sans"/>
          <w:color w:val="015390"/>
        </w:rPr>
      </w:pPr>
      <w:r w:rsidRPr="005E189B">
        <w:rPr>
          <w:rFonts w:ascii="Open Sans" w:hAnsi="Open Sans" w:cs="Open Sans"/>
          <w:color w:val="015390"/>
        </w:rPr>
        <w:t>3. Budget, E1 Forms, and Submissions</w:t>
      </w:r>
    </w:p>
    <w:p w14:paraId="4A9E88BA" w14:textId="7BCD8CE0" w:rsidR="001C4598" w:rsidRPr="00D94F61" w:rsidRDefault="001C4598" w:rsidP="001C4598">
      <w:pPr>
        <w:rPr>
          <w:rFonts w:ascii="Open Sans" w:hAnsi="Open Sans" w:cs="Open Sans"/>
          <w:b/>
          <w:bCs/>
        </w:rPr>
      </w:pPr>
      <w:r w:rsidRPr="00D94F61">
        <w:rPr>
          <w:rFonts w:ascii="Open Sans" w:hAnsi="Open Sans" w:cs="Open Sans"/>
          <w:b/>
          <w:bCs/>
        </w:rPr>
        <w:t>Q:</w:t>
      </w:r>
      <w:r w:rsidR="00D94F61">
        <w:rPr>
          <w:rFonts w:ascii="Open Sans" w:hAnsi="Open Sans" w:cs="Open Sans"/>
          <w:b/>
          <w:bCs/>
        </w:rPr>
        <w:t xml:space="preserve"> </w:t>
      </w:r>
      <w:r w:rsidRPr="00D94F61">
        <w:rPr>
          <w:rFonts w:ascii="Open Sans" w:hAnsi="Open Sans" w:cs="Open Sans"/>
          <w:b/>
          <w:bCs/>
        </w:rPr>
        <w:t>Can funding be requested for clinical services?</w:t>
      </w:r>
      <w:r w:rsidR="005E189B">
        <w:rPr>
          <w:rFonts w:ascii="Open Sans" w:hAnsi="Open Sans" w:cs="Open Sans"/>
          <w:b/>
          <w:bCs/>
        </w:rPr>
        <w:br/>
      </w:r>
      <w:r w:rsidRPr="00D94F61">
        <w:rPr>
          <w:rFonts w:ascii="Open Sans" w:hAnsi="Open Sans" w:cs="Open Sans"/>
          <w:b/>
          <w:bCs/>
        </w:rPr>
        <w:t xml:space="preserve">A: </w:t>
      </w:r>
      <w:r w:rsidRPr="00D94F61">
        <w:rPr>
          <w:rFonts w:ascii="Open Sans" w:hAnsi="Open Sans" w:cs="Open Sans"/>
        </w:rPr>
        <w:t xml:space="preserve">In line with federal guidance, funds may not be used to replace payment for clinical services that could be reimbursed by insurance. Funds also may not be used </w:t>
      </w:r>
      <w:r w:rsidRPr="00D94F61">
        <w:rPr>
          <w:rFonts w:ascii="Open Sans" w:hAnsi="Open Sans" w:cs="Open Sans"/>
        </w:rPr>
        <w:lastRenderedPageBreak/>
        <w:t>for payments to clinical services if they duplicate billable services and/or attempt to change the payment amounts of existing fee schedules. If the Recipient plans to fund direct health care services, the Recipient must justify why they are not already reimbursable, how the payment will fill a gap in care coverage (such as uncompensated care or services not covered by insurance), and/or how they transform the current care delivery model. CMS will have final approval of whether proposed services are allowable.</w:t>
      </w:r>
    </w:p>
    <w:p w14:paraId="3EF0289A" w14:textId="06CCEEB5" w:rsidR="001C4598" w:rsidRPr="00D94F61" w:rsidRDefault="001C4598" w:rsidP="001C4598">
      <w:pPr>
        <w:rPr>
          <w:rFonts w:ascii="Open Sans" w:hAnsi="Open Sans" w:cs="Open Sans"/>
        </w:rPr>
      </w:pPr>
      <w:r w:rsidRPr="00D94F61">
        <w:rPr>
          <w:rFonts w:ascii="Open Sans" w:hAnsi="Open Sans" w:cs="Open Sans"/>
          <w:b/>
          <w:bCs/>
        </w:rPr>
        <w:t>Q:</w:t>
      </w:r>
      <w:r w:rsidRPr="00D94F61">
        <w:rPr>
          <w:rFonts w:ascii="Open Sans" w:hAnsi="Open Sans" w:cs="Open Sans"/>
        </w:rPr>
        <w:t xml:space="preserve"> Do applicants with no unallowable costs in their E1 still need to submit an updated E1?</w:t>
      </w:r>
      <w:r w:rsidRPr="00D94F61">
        <w:rPr>
          <w:rFonts w:ascii="Open Sans" w:hAnsi="Open Sans" w:cs="Open Sans"/>
        </w:rPr>
        <w:br/>
      </w:r>
      <w:r w:rsidRPr="00D94F61">
        <w:rPr>
          <w:rFonts w:ascii="Open Sans" w:hAnsi="Open Sans" w:cs="Open Sans"/>
          <w:b/>
          <w:bCs/>
        </w:rPr>
        <w:t>A:</w:t>
      </w:r>
      <w:r w:rsidRPr="00D94F61">
        <w:rPr>
          <w:rFonts w:ascii="Open Sans" w:hAnsi="Open Sans" w:cs="Open Sans"/>
        </w:rPr>
        <w:t xml:space="preserve"> Not if you have submitted a budget with full justification for each requested budget item</w:t>
      </w:r>
      <w:r w:rsidR="00D178E9">
        <w:rPr>
          <w:rFonts w:ascii="Open Sans" w:hAnsi="Open Sans" w:cs="Open Sans"/>
        </w:rPr>
        <w:t>.</w:t>
      </w:r>
      <w:r w:rsidRPr="00D94F61">
        <w:rPr>
          <w:rFonts w:ascii="Open Sans" w:hAnsi="Open Sans" w:cs="Open Sans"/>
        </w:rPr>
        <w:t xml:space="preserve"> However, we received many E1 budget workbooks that did not include justification for some, or all requested budget items. Please take this opportunity to review your E1 budget submissions to ensure that the justification fields for ALL requested budget items are complete</w:t>
      </w:r>
    </w:p>
    <w:p w14:paraId="1E527E67" w14:textId="77777777" w:rsidR="001C4598" w:rsidRPr="00D94F61" w:rsidRDefault="001C4598" w:rsidP="001C4598">
      <w:pPr>
        <w:rPr>
          <w:rFonts w:ascii="Open Sans" w:hAnsi="Open Sans" w:cs="Open Sans"/>
        </w:rPr>
      </w:pPr>
      <w:r w:rsidRPr="00D94F61">
        <w:rPr>
          <w:rFonts w:ascii="Open Sans" w:hAnsi="Open Sans" w:cs="Open Sans"/>
          <w:b/>
          <w:bCs/>
        </w:rPr>
        <w:t>Q:</w:t>
      </w:r>
      <w:r w:rsidRPr="00D94F61">
        <w:rPr>
          <w:rFonts w:ascii="Open Sans" w:hAnsi="Open Sans" w:cs="Open Sans"/>
        </w:rPr>
        <w:t xml:space="preserve"> Where should updated E1 budgets be sent?</w:t>
      </w:r>
      <w:r w:rsidRPr="00D94F61">
        <w:rPr>
          <w:rFonts w:ascii="Open Sans" w:hAnsi="Open Sans" w:cs="Open Sans"/>
        </w:rPr>
        <w:br/>
      </w:r>
      <w:r w:rsidRPr="00D94F61">
        <w:rPr>
          <w:rFonts w:ascii="Open Sans" w:hAnsi="Open Sans" w:cs="Open Sans"/>
          <w:b/>
          <w:bCs/>
        </w:rPr>
        <w:t>A:</w:t>
      </w:r>
      <w:r w:rsidRPr="00D94F61">
        <w:rPr>
          <w:rFonts w:ascii="Open Sans" w:hAnsi="Open Sans" w:cs="Open Sans"/>
        </w:rPr>
        <w:t xml:space="preserve"> Submit updated budgets to your Regional Coordinator. </w:t>
      </w:r>
    </w:p>
    <w:p w14:paraId="5DC802D1" w14:textId="77777777" w:rsidR="001C4598" w:rsidRPr="00D94F61" w:rsidRDefault="001C4598" w:rsidP="001C4598">
      <w:pPr>
        <w:rPr>
          <w:rFonts w:ascii="Open Sans" w:hAnsi="Open Sans" w:cs="Open Sans"/>
        </w:rPr>
      </w:pPr>
      <w:r w:rsidRPr="00D94F61">
        <w:rPr>
          <w:rFonts w:ascii="Open Sans" w:hAnsi="Open Sans" w:cs="Open Sans"/>
          <w:b/>
          <w:bCs/>
        </w:rPr>
        <w:t>Q:</w:t>
      </w:r>
      <w:r w:rsidRPr="00D94F61">
        <w:rPr>
          <w:rFonts w:ascii="Open Sans" w:hAnsi="Open Sans" w:cs="Open Sans"/>
        </w:rPr>
        <w:t xml:space="preserve"> Is Year 1 the only year requiring updated information for both the E1 and the REDCap survey?</w:t>
      </w:r>
      <w:r w:rsidRPr="00D94F61">
        <w:rPr>
          <w:rFonts w:ascii="Open Sans" w:hAnsi="Open Sans" w:cs="Open Sans"/>
        </w:rPr>
        <w:br/>
      </w:r>
      <w:r w:rsidRPr="00D94F61">
        <w:rPr>
          <w:rFonts w:ascii="Open Sans" w:hAnsi="Open Sans" w:cs="Open Sans"/>
          <w:b/>
          <w:bCs/>
        </w:rPr>
        <w:t>A:</w:t>
      </w:r>
      <w:r w:rsidRPr="00D94F61">
        <w:rPr>
          <w:rFonts w:ascii="Open Sans" w:hAnsi="Open Sans" w:cs="Open Sans"/>
        </w:rPr>
        <w:t xml:space="preserve"> Yes. Year 1 only. </w:t>
      </w:r>
    </w:p>
    <w:p w14:paraId="5D20FE1D" w14:textId="77777777" w:rsidR="001C4598" w:rsidRPr="00D94F61" w:rsidRDefault="001C4598" w:rsidP="001C4598">
      <w:pPr>
        <w:rPr>
          <w:rFonts w:ascii="Open Sans" w:hAnsi="Open Sans" w:cs="Open Sans"/>
        </w:rPr>
      </w:pPr>
      <w:r w:rsidRPr="00D94F61">
        <w:rPr>
          <w:rFonts w:ascii="Open Sans" w:hAnsi="Open Sans" w:cs="Open Sans"/>
          <w:b/>
          <w:bCs/>
        </w:rPr>
        <w:t>Q:</w:t>
      </w:r>
      <w:r w:rsidRPr="00D94F61">
        <w:rPr>
          <w:rFonts w:ascii="Open Sans" w:hAnsi="Open Sans" w:cs="Open Sans"/>
        </w:rPr>
        <w:t xml:space="preserve"> I have nonallowable clinician costs in Years 1 and 2. Should both years be updated?</w:t>
      </w:r>
      <w:r w:rsidRPr="00D94F61">
        <w:rPr>
          <w:rFonts w:ascii="Open Sans" w:hAnsi="Open Sans" w:cs="Open Sans"/>
        </w:rPr>
        <w:br/>
      </w:r>
      <w:r w:rsidRPr="00D94F61">
        <w:rPr>
          <w:rFonts w:ascii="Open Sans" w:hAnsi="Open Sans" w:cs="Open Sans"/>
          <w:b/>
          <w:bCs/>
        </w:rPr>
        <w:t>A:</w:t>
      </w:r>
      <w:r w:rsidRPr="00D94F61">
        <w:rPr>
          <w:rFonts w:ascii="Open Sans" w:hAnsi="Open Sans" w:cs="Open Sans"/>
        </w:rPr>
        <w:t xml:space="preserve"> Update Year 1 only. </w:t>
      </w:r>
    </w:p>
    <w:p w14:paraId="55C197D8" w14:textId="77777777" w:rsidR="001C4598" w:rsidRPr="00D94F61" w:rsidRDefault="001C4598" w:rsidP="001C4598">
      <w:pPr>
        <w:rPr>
          <w:rFonts w:ascii="Open Sans" w:hAnsi="Open Sans" w:cs="Open Sans"/>
        </w:rPr>
      </w:pPr>
      <w:r w:rsidRPr="00D94F61">
        <w:rPr>
          <w:rFonts w:ascii="Open Sans" w:hAnsi="Open Sans" w:cs="Open Sans"/>
          <w:b/>
          <w:bCs/>
        </w:rPr>
        <w:t>Q:</w:t>
      </w:r>
      <w:r w:rsidRPr="00D94F61">
        <w:rPr>
          <w:rFonts w:ascii="Open Sans" w:hAnsi="Open Sans" w:cs="Open Sans"/>
        </w:rPr>
        <w:t xml:space="preserve"> If I do not have access to my most current E1 budget, what should I do?</w:t>
      </w:r>
      <w:r w:rsidRPr="00D94F61">
        <w:rPr>
          <w:rFonts w:ascii="Open Sans" w:hAnsi="Open Sans" w:cs="Open Sans"/>
        </w:rPr>
        <w:br/>
      </w:r>
      <w:r w:rsidRPr="00D94F61">
        <w:rPr>
          <w:rFonts w:ascii="Open Sans" w:hAnsi="Open Sans" w:cs="Open Sans"/>
          <w:b/>
          <w:bCs/>
        </w:rPr>
        <w:t>A:</w:t>
      </w:r>
      <w:r w:rsidRPr="00D94F61">
        <w:rPr>
          <w:rFonts w:ascii="Open Sans" w:hAnsi="Open Sans" w:cs="Open Sans"/>
        </w:rPr>
        <w:t xml:space="preserve"> Contact your Regional Coordinator or TAN for assistance in obtaining the submitted version of your budget. </w:t>
      </w:r>
    </w:p>
    <w:p w14:paraId="7EEB163A" w14:textId="77777777" w:rsidR="001C4598" w:rsidRPr="00D94F61" w:rsidRDefault="001C4598" w:rsidP="001C4598">
      <w:pPr>
        <w:rPr>
          <w:rFonts w:ascii="Open Sans" w:hAnsi="Open Sans" w:cs="Open Sans"/>
        </w:rPr>
      </w:pPr>
      <w:r w:rsidRPr="00D94F61">
        <w:rPr>
          <w:rFonts w:ascii="Open Sans" w:hAnsi="Open Sans" w:cs="Open Sans"/>
          <w:b/>
          <w:bCs/>
        </w:rPr>
        <w:t>Q:</w:t>
      </w:r>
      <w:r w:rsidRPr="00D94F61">
        <w:rPr>
          <w:rFonts w:ascii="Open Sans" w:hAnsi="Open Sans" w:cs="Open Sans"/>
        </w:rPr>
        <w:t xml:space="preserve"> Should edits be made directly in SharePoint?</w:t>
      </w:r>
      <w:r w:rsidRPr="00D94F61">
        <w:rPr>
          <w:rFonts w:ascii="Open Sans" w:hAnsi="Open Sans" w:cs="Open Sans"/>
        </w:rPr>
        <w:br/>
      </w:r>
      <w:r w:rsidRPr="00D94F61">
        <w:rPr>
          <w:rFonts w:ascii="Open Sans" w:hAnsi="Open Sans" w:cs="Open Sans"/>
          <w:b/>
          <w:bCs/>
        </w:rPr>
        <w:t>A:</w:t>
      </w:r>
      <w:r w:rsidRPr="00D94F61">
        <w:rPr>
          <w:rFonts w:ascii="Open Sans" w:hAnsi="Open Sans" w:cs="Open Sans"/>
        </w:rPr>
        <w:t xml:space="preserve"> No. Download a copy, edit it locally, and submit the updated version to your Regional Coordinator. Do not alter the original file in SharePoint. </w:t>
      </w:r>
    </w:p>
    <w:p w14:paraId="1BC0AA54" w14:textId="77777777" w:rsidR="001C4598" w:rsidRPr="00D94F61" w:rsidRDefault="001C4598" w:rsidP="001C4598">
      <w:pPr>
        <w:rPr>
          <w:rFonts w:ascii="Open Sans" w:hAnsi="Open Sans" w:cs="Open Sans"/>
        </w:rPr>
      </w:pPr>
      <w:r w:rsidRPr="00D94F61">
        <w:rPr>
          <w:rFonts w:ascii="Open Sans" w:hAnsi="Open Sans" w:cs="Open Sans"/>
          <w:b/>
          <w:bCs/>
        </w:rPr>
        <w:lastRenderedPageBreak/>
        <w:t>Q:</w:t>
      </w:r>
      <w:r w:rsidRPr="00D94F61">
        <w:rPr>
          <w:rFonts w:ascii="Open Sans" w:hAnsi="Open Sans" w:cs="Open Sans"/>
        </w:rPr>
        <w:t xml:space="preserve"> How will regional oversight ensure that Year 1 totals remain accurate after individual E1 updates?</w:t>
      </w:r>
      <w:r w:rsidRPr="00D94F61">
        <w:rPr>
          <w:rFonts w:ascii="Open Sans" w:hAnsi="Open Sans" w:cs="Open Sans"/>
        </w:rPr>
        <w:br/>
      </w:r>
      <w:r w:rsidRPr="00D94F61">
        <w:rPr>
          <w:rFonts w:ascii="Open Sans" w:hAnsi="Open Sans" w:cs="Open Sans"/>
          <w:b/>
          <w:bCs/>
        </w:rPr>
        <w:t>A:</w:t>
      </w:r>
      <w:r w:rsidRPr="00D94F61">
        <w:rPr>
          <w:rFonts w:ascii="Open Sans" w:hAnsi="Open Sans" w:cs="Open Sans"/>
        </w:rPr>
        <w:t xml:space="preserve"> This is being monitored internally. </w:t>
      </w:r>
    </w:p>
    <w:p w14:paraId="169A6BED" w14:textId="77777777" w:rsidR="001C4598" w:rsidRPr="005E189B" w:rsidRDefault="001C4598" w:rsidP="00D94F61">
      <w:pPr>
        <w:pStyle w:val="Heading3"/>
        <w:spacing w:after="0"/>
        <w:rPr>
          <w:rFonts w:ascii="Open Sans" w:hAnsi="Open Sans" w:cs="Open Sans"/>
          <w:color w:val="015390"/>
        </w:rPr>
      </w:pPr>
      <w:r w:rsidRPr="005E189B">
        <w:rPr>
          <w:rFonts w:ascii="Open Sans" w:hAnsi="Open Sans" w:cs="Open Sans"/>
          <w:color w:val="015390"/>
        </w:rPr>
        <w:t>4. Milestones and Deliverables</w:t>
      </w:r>
    </w:p>
    <w:p w14:paraId="3D2B147A" w14:textId="77777777" w:rsidR="001C4598" w:rsidRPr="00D94F61" w:rsidRDefault="001C4598" w:rsidP="001C4598">
      <w:pPr>
        <w:rPr>
          <w:rFonts w:ascii="Open Sans" w:hAnsi="Open Sans" w:cs="Open Sans"/>
        </w:rPr>
      </w:pPr>
      <w:r w:rsidRPr="00D94F61">
        <w:rPr>
          <w:rFonts w:ascii="Open Sans" w:hAnsi="Open Sans" w:cs="Open Sans"/>
          <w:b/>
          <w:bCs/>
        </w:rPr>
        <w:t>Q:</w:t>
      </w:r>
      <w:r w:rsidRPr="00D94F61">
        <w:rPr>
          <w:rFonts w:ascii="Open Sans" w:hAnsi="Open Sans" w:cs="Open Sans"/>
        </w:rPr>
        <w:t xml:space="preserve"> Is a milestone different from a deliverable or output?</w:t>
      </w:r>
      <w:r w:rsidRPr="00D94F61">
        <w:rPr>
          <w:rFonts w:ascii="Open Sans" w:hAnsi="Open Sans" w:cs="Open Sans"/>
        </w:rPr>
        <w:br/>
      </w:r>
      <w:r w:rsidRPr="00D94F61">
        <w:rPr>
          <w:rFonts w:ascii="Open Sans" w:hAnsi="Open Sans" w:cs="Open Sans"/>
          <w:b/>
          <w:bCs/>
        </w:rPr>
        <w:t>A: Milestone</w:t>
      </w:r>
      <w:r w:rsidRPr="00D94F61">
        <w:rPr>
          <w:rFonts w:ascii="Open Sans" w:hAnsi="Open Sans" w:cs="Open Sans"/>
        </w:rPr>
        <w:t xml:space="preserve"> – A checkpoint marking progress or completion of a significant phase.  </w:t>
      </w:r>
      <w:r w:rsidRPr="00D94F61">
        <w:rPr>
          <w:rFonts w:ascii="Open Sans" w:hAnsi="Open Sans" w:cs="Open Sans"/>
          <w:b/>
          <w:bCs/>
        </w:rPr>
        <w:t>Deliverable</w:t>
      </w:r>
      <w:r w:rsidRPr="00D94F61">
        <w:rPr>
          <w:rFonts w:ascii="Open Sans" w:hAnsi="Open Sans" w:cs="Open Sans"/>
        </w:rPr>
        <w:t xml:space="preserve"> – A tangible output that can be reviewed or used. </w:t>
      </w:r>
    </w:p>
    <w:p w14:paraId="534D385A" w14:textId="77777777" w:rsidR="001C4598" w:rsidRPr="00D94F61" w:rsidRDefault="001C4598" w:rsidP="00D94F61">
      <w:pPr>
        <w:pStyle w:val="Heading3"/>
        <w:spacing w:after="0"/>
        <w:rPr>
          <w:rFonts w:ascii="Open Sans" w:hAnsi="Open Sans" w:cs="Open Sans"/>
        </w:rPr>
      </w:pPr>
      <w:r w:rsidRPr="00D94F61">
        <w:rPr>
          <w:rFonts w:ascii="Open Sans" w:hAnsi="Open Sans" w:cs="Open Sans"/>
        </w:rPr>
        <w:t>5. Staffing, CHW Roles, and Credentialing</w:t>
      </w:r>
    </w:p>
    <w:p w14:paraId="5477BECB" w14:textId="77777777" w:rsidR="001C4598" w:rsidRPr="00D94F61" w:rsidRDefault="001C4598" w:rsidP="001C4598">
      <w:pPr>
        <w:rPr>
          <w:rFonts w:ascii="Open Sans" w:hAnsi="Open Sans" w:cs="Open Sans"/>
        </w:rPr>
      </w:pPr>
      <w:r w:rsidRPr="00D94F61">
        <w:rPr>
          <w:rFonts w:ascii="Open Sans" w:hAnsi="Open Sans" w:cs="Open Sans"/>
          <w:b/>
          <w:bCs/>
        </w:rPr>
        <w:t>Q:</w:t>
      </w:r>
      <w:r w:rsidRPr="00D94F61">
        <w:rPr>
          <w:rFonts w:ascii="Open Sans" w:hAnsi="Open Sans" w:cs="Open Sans"/>
        </w:rPr>
        <w:t xml:space="preserve"> Are Community Health Worker (CHW) salaries allowable?</w:t>
      </w:r>
      <w:r w:rsidRPr="00D94F61">
        <w:rPr>
          <w:rFonts w:ascii="Open Sans" w:hAnsi="Open Sans" w:cs="Open Sans"/>
        </w:rPr>
        <w:br/>
      </w:r>
      <w:r w:rsidRPr="00D94F61">
        <w:rPr>
          <w:rFonts w:ascii="Open Sans" w:hAnsi="Open Sans" w:cs="Open Sans"/>
          <w:b/>
          <w:bCs/>
        </w:rPr>
        <w:t>A:</w:t>
      </w:r>
      <w:r w:rsidRPr="00D94F61">
        <w:rPr>
          <w:rFonts w:ascii="Open Sans" w:hAnsi="Open Sans" w:cs="Open Sans"/>
        </w:rPr>
        <w:t xml:space="preserve"> Yes, but federal guidance around billable services apply (see question 1 in section 3 above). Allowability will be determined on a case-by-case basis. Consult your TAN representative or Regional Coordinator if you are unsure if your proposed CHW activities are allowable. </w:t>
      </w:r>
    </w:p>
    <w:p w14:paraId="10DF5362" w14:textId="77777777" w:rsidR="001C4598" w:rsidRPr="00D94F61" w:rsidRDefault="001C4598" w:rsidP="001C4598">
      <w:pPr>
        <w:rPr>
          <w:rFonts w:ascii="Open Sans" w:hAnsi="Open Sans" w:cs="Open Sans"/>
        </w:rPr>
      </w:pPr>
      <w:r w:rsidRPr="00D94F61">
        <w:rPr>
          <w:rFonts w:ascii="Open Sans" w:hAnsi="Open Sans" w:cs="Open Sans"/>
          <w:b/>
          <w:bCs/>
        </w:rPr>
        <w:t>Q:</w:t>
      </w:r>
      <w:r w:rsidRPr="00D94F61">
        <w:rPr>
          <w:rFonts w:ascii="Open Sans" w:hAnsi="Open Sans" w:cs="Open Sans"/>
        </w:rPr>
        <w:t xml:space="preserve"> For new billable clinical personnel, can anticipated </w:t>
      </w:r>
      <w:proofErr w:type="spellStart"/>
      <w:r w:rsidRPr="00D94F61">
        <w:rPr>
          <w:rFonts w:ascii="Open Sans" w:hAnsi="Open Sans" w:cs="Open Sans"/>
        </w:rPr>
        <w:t>nonreimbursable</w:t>
      </w:r>
      <w:proofErr w:type="spellEnd"/>
      <w:r w:rsidRPr="00D94F61">
        <w:rPr>
          <w:rFonts w:ascii="Open Sans" w:hAnsi="Open Sans" w:cs="Open Sans"/>
        </w:rPr>
        <w:t xml:space="preserve"> time (uninsured visits, onboarding) be prorated?</w:t>
      </w:r>
      <w:r w:rsidRPr="00D94F61">
        <w:rPr>
          <w:rFonts w:ascii="Open Sans" w:hAnsi="Open Sans" w:cs="Open Sans"/>
        </w:rPr>
        <w:br/>
      </w:r>
      <w:r w:rsidRPr="00D94F61">
        <w:rPr>
          <w:rFonts w:ascii="Open Sans" w:hAnsi="Open Sans" w:cs="Open Sans"/>
          <w:b/>
          <w:bCs/>
        </w:rPr>
        <w:t>A:</w:t>
      </w:r>
      <w:r w:rsidRPr="00D94F61">
        <w:rPr>
          <w:rFonts w:ascii="Open Sans" w:hAnsi="Open Sans" w:cs="Open Sans"/>
        </w:rPr>
        <w:t xml:space="preserve"> Yes. Submit a detailed plan for evaluation. </w:t>
      </w:r>
    </w:p>
    <w:p w14:paraId="628E7DB6" w14:textId="77777777" w:rsidR="001C4598" w:rsidRPr="00D94F61" w:rsidRDefault="001C4598" w:rsidP="001C4598">
      <w:pPr>
        <w:spacing w:after="0"/>
        <w:rPr>
          <w:rFonts w:ascii="Open Sans" w:hAnsi="Open Sans" w:cs="Open Sans"/>
        </w:rPr>
      </w:pPr>
      <w:r w:rsidRPr="00D94F61">
        <w:rPr>
          <w:rFonts w:ascii="Open Sans" w:hAnsi="Open Sans" w:cs="Open Sans"/>
          <w:b/>
          <w:bCs/>
        </w:rPr>
        <w:t>Q:</w:t>
      </w:r>
      <w:r w:rsidRPr="00D94F61">
        <w:rPr>
          <w:rFonts w:ascii="Open Sans" w:hAnsi="Open Sans" w:cs="Open Sans"/>
        </w:rPr>
        <w:t xml:space="preserve"> If we are requesting funds to get credentials, do we need to create a 5-year contract for each of those people stating they commit to working with our organization for 5 years? </w:t>
      </w:r>
    </w:p>
    <w:p w14:paraId="0F79A848" w14:textId="77777777" w:rsidR="001C4598" w:rsidRPr="00D94F61" w:rsidRDefault="001C4598" w:rsidP="001C4598">
      <w:pPr>
        <w:spacing w:after="0"/>
        <w:rPr>
          <w:rFonts w:ascii="Open Sans" w:hAnsi="Open Sans" w:cs="Open Sans"/>
        </w:rPr>
      </w:pPr>
      <w:r w:rsidRPr="00D94F61">
        <w:rPr>
          <w:rFonts w:ascii="Open Sans" w:hAnsi="Open Sans" w:cs="Open Sans"/>
          <w:b/>
          <w:bCs/>
        </w:rPr>
        <w:t>A:</w:t>
      </w:r>
      <w:r w:rsidRPr="00D94F61">
        <w:rPr>
          <w:rFonts w:ascii="Open Sans" w:hAnsi="Open Sans" w:cs="Open Sans"/>
        </w:rPr>
        <w:t xml:space="preserve"> If you are implementing activities within a workforce initiative that trigger the 5-year service commitment (credentialing/certification, retention or sign-on bonuses, tuition support, etc.), your organization must explain its plan to monitor and enforce the 5-year commitment. It is up to each organization to determine how to execute and monitor the 5-year service commitment.</w:t>
      </w:r>
    </w:p>
    <w:p w14:paraId="5A01E6CF" w14:textId="190EE6FA" w:rsidR="0022547E" w:rsidRPr="00D94F61" w:rsidRDefault="0022547E" w:rsidP="0022547E">
      <w:pPr>
        <w:rPr>
          <w:rStyle w:val="Strong"/>
        </w:rPr>
      </w:pPr>
    </w:p>
    <w:p w14:paraId="0A89A327" w14:textId="729E49F7" w:rsidR="0022547E" w:rsidRPr="00D94F61" w:rsidRDefault="001C4598" w:rsidP="001C4598">
      <w:pPr>
        <w:jc w:val="center"/>
        <w:rPr>
          <w:rFonts w:ascii="Open Sans" w:hAnsi="Open Sans" w:cs="Open Sans"/>
          <w:i/>
          <w:iCs/>
          <w:sz w:val="20"/>
          <w:szCs w:val="20"/>
        </w:rPr>
      </w:pPr>
      <w:r w:rsidRPr="00D94F61">
        <w:rPr>
          <w:rFonts w:ascii="Open Sans" w:hAnsi="Open Sans" w:cs="Open Sans"/>
          <w:i/>
          <w:iCs/>
          <w:color w:val="404040" w:themeColor="text1" w:themeTint="BF"/>
          <w:sz w:val="20"/>
          <w:szCs w:val="20"/>
        </w:rPr>
        <w:t>This Rural Health Transformation Program is supported by the Centers for Medicare &amp; Medicaid Services (CMS) of the U.S. Department of Health and Human Services (HHS) as part of a financial assistance award totaling $206,927,896.80 with 100 percent funded by CMS/HHS. The contents are those of the author(s) and do not necessarily represent the official views of, nor an endorsement, by CMS/HHS, or the U.S. Government.</w:t>
      </w:r>
    </w:p>
    <w:p w14:paraId="2BFBCC61" w14:textId="77777777" w:rsidR="00E97FF6" w:rsidRPr="00D94F61" w:rsidRDefault="00E97FF6" w:rsidP="00E97FF6">
      <w:pPr>
        <w:rPr>
          <w:rFonts w:ascii="Open Sans" w:hAnsi="Open Sans" w:cs="Open Sans"/>
        </w:rPr>
      </w:pPr>
    </w:p>
    <w:sectPr w:rsidR="00E97FF6" w:rsidRPr="00D94F61" w:rsidSect="001C4598">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144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4D389" w14:textId="77777777" w:rsidR="00757185" w:rsidRDefault="00757185" w:rsidP="001D02B8">
      <w:pPr>
        <w:spacing w:after="0" w:line="240" w:lineRule="auto"/>
      </w:pPr>
      <w:r>
        <w:separator/>
      </w:r>
    </w:p>
  </w:endnote>
  <w:endnote w:type="continuationSeparator" w:id="0">
    <w:p w14:paraId="09903419" w14:textId="77777777" w:rsidR="00757185" w:rsidRDefault="00757185" w:rsidP="001D02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Open Sans">
    <w:charset w:val="00"/>
    <w:family w:val="swiss"/>
    <w:pitch w:val="variable"/>
    <w:sig w:usb0="E00002EF" w:usb1="4000205B" w:usb2="00000028"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A8D27" w14:textId="77777777" w:rsidR="00FB6A24" w:rsidRDefault="00FB6A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235004"/>
      <w:docPartObj>
        <w:docPartGallery w:val="Page Numbers (Bottom of Page)"/>
        <w:docPartUnique/>
      </w:docPartObj>
    </w:sdtPr>
    <w:sdtEndPr>
      <w:rPr>
        <w:noProof/>
      </w:rPr>
    </w:sdtEndPr>
    <w:sdtContent>
      <w:p w14:paraId="63DA2CDB" w14:textId="598BE714" w:rsidR="00FB6A24" w:rsidRDefault="00FB6A24">
        <w:pPr>
          <w:pStyle w:val="Footer"/>
          <w:jc w:val="right"/>
        </w:pPr>
        <w:r>
          <w:t>3</w:t>
        </w:r>
      </w:p>
    </w:sdtContent>
  </w:sdt>
  <w:p w14:paraId="102A6C28" w14:textId="0F52502B" w:rsidR="00801116" w:rsidRDefault="008011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FA1D6" w14:textId="193737A3" w:rsidR="00887CF4" w:rsidRPr="00887CF4" w:rsidRDefault="00887CF4">
    <w:pPr>
      <w:pStyle w:val="Footer"/>
      <w:jc w:val="right"/>
      <w:rPr>
        <w:rFonts w:ascii="Open Sans" w:hAnsi="Open Sans" w:cs="Open Sans"/>
        <w:sz w:val="22"/>
        <w:szCs w:val="22"/>
      </w:rPr>
    </w:pPr>
  </w:p>
  <w:p w14:paraId="032BE367" w14:textId="77777777" w:rsidR="00887CF4" w:rsidRDefault="00887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A3BD2" w14:textId="77777777" w:rsidR="00757185" w:rsidRDefault="00757185" w:rsidP="001D02B8">
      <w:pPr>
        <w:spacing w:after="0" w:line="240" w:lineRule="auto"/>
      </w:pPr>
      <w:r>
        <w:separator/>
      </w:r>
    </w:p>
  </w:footnote>
  <w:footnote w:type="continuationSeparator" w:id="0">
    <w:p w14:paraId="10A459F0" w14:textId="77777777" w:rsidR="00757185" w:rsidRDefault="00757185" w:rsidP="001D02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D2F41" w14:textId="77777777" w:rsidR="00FB6A24" w:rsidRDefault="00FB6A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23B09" w14:textId="661091AF" w:rsidR="001D02B8" w:rsidRDefault="0097089A">
    <w:pPr>
      <w:pStyle w:val="Header"/>
    </w:pPr>
    <w:r>
      <w:rPr>
        <w:noProof/>
      </w:rPr>
      <w:drawing>
        <wp:anchor distT="0" distB="0" distL="114300" distR="114300" simplePos="0" relativeHeight="251880960" behindDoc="0" locked="0" layoutInCell="1" allowOverlap="1" wp14:anchorId="50A30DC7" wp14:editId="19D03B8A">
          <wp:simplePos x="0" y="0"/>
          <wp:positionH relativeFrom="column">
            <wp:posOffset>-424924</wp:posOffset>
          </wp:positionH>
          <wp:positionV relativeFrom="paragraph">
            <wp:posOffset>-677545</wp:posOffset>
          </wp:positionV>
          <wp:extent cx="2419985" cy="671195"/>
          <wp:effectExtent l="0" t="0" r="0" b="0"/>
          <wp:wrapSquare wrapText="bothSides"/>
          <wp:docPr id="189507095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070957" name="Picture 10"/>
                  <pic:cNvPicPr/>
                </pic:nvPicPr>
                <pic:blipFill>
                  <a:blip r:embed="rId1">
                    <a:extLst>
                      <a:ext uri="{28A0092B-C50C-407E-A947-70E740481C1C}">
                        <a14:useLocalDpi xmlns:a14="http://schemas.microsoft.com/office/drawing/2010/main" val="0"/>
                      </a:ext>
                    </a:extLst>
                  </a:blip>
                  <a:srcRect l="3930" r="3930"/>
                  <a:stretch>
                    <a:fillRect/>
                  </a:stretch>
                </pic:blipFill>
                <pic:spPr bwMode="auto">
                  <a:xfrm>
                    <a:off x="0" y="0"/>
                    <a:ext cx="2419985" cy="6711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F0AE6">
      <w:rPr>
        <w:noProof/>
      </w:rPr>
      <mc:AlternateContent>
        <mc:Choice Requires="wps">
          <w:drawing>
            <wp:anchor distT="0" distB="0" distL="114300" distR="114300" simplePos="0" relativeHeight="251837952" behindDoc="0" locked="0" layoutInCell="1" allowOverlap="1" wp14:anchorId="16BC89A6" wp14:editId="7E5C191A">
              <wp:simplePos x="0" y="0"/>
              <wp:positionH relativeFrom="column">
                <wp:posOffset>5275580</wp:posOffset>
              </wp:positionH>
              <wp:positionV relativeFrom="paragraph">
                <wp:posOffset>-687564</wp:posOffset>
              </wp:positionV>
              <wp:extent cx="0" cy="692150"/>
              <wp:effectExtent l="0" t="0" r="38100" b="31750"/>
              <wp:wrapNone/>
              <wp:docPr id="192286043" name="Straight Connector 14"/>
              <wp:cNvGraphicFramePr/>
              <a:graphic xmlns:a="http://schemas.openxmlformats.org/drawingml/2006/main">
                <a:graphicData uri="http://schemas.microsoft.com/office/word/2010/wordprocessingShape">
                  <wps:wsp>
                    <wps:cNvCnPr/>
                    <wps:spPr>
                      <a:xfrm>
                        <a:off x="0" y="0"/>
                        <a:ext cx="0" cy="692150"/>
                      </a:xfrm>
                      <a:prstGeom prst="line">
                        <a:avLst/>
                      </a:prstGeom>
                      <a:ln>
                        <a:solidFill>
                          <a:srgbClr val="F3CE3B"/>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17E719B0" id="Straight Connector 14" o:spid="_x0000_s1026" style="position:absolute;z-index:251837952;visibility:visible;mso-wrap-style:square;mso-wrap-distance-left:9pt;mso-wrap-distance-top:0;mso-wrap-distance-right:9pt;mso-wrap-distance-bottom:0;mso-position-horizontal:absolute;mso-position-horizontal-relative:text;mso-position-vertical:absolute;mso-position-vertical-relative:text" from="415.4pt,-54.15pt" to="415.4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" strokecolor="#f3ce3b" strokeweight="1.5pt">
              <v:stroke joinstyle="miter"/>
            </v:line>
          </w:pict>
        </mc:Fallback>
      </mc:AlternateContent>
    </w:r>
    <w:r w:rsidR="001F0AE6">
      <w:rPr>
        <w:noProof/>
      </w:rPr>
      <w:drawing>
        <wp:anchor distT="0" distB="0" distL="114300" distR="114300" simplePos="0" relativeHeight="251751936" behindDoc="1" locked="0" layoutInCell="1" allowOverlap="1" wp14:anchorId="15EF7C49" wp14:editId="64A71008">
          <wp:simplePos x="0" y="0"/>
          <wp:positionH relativeFrom="column">
            <wp:posOffset>4609465</wp:posOffset>
          </wp:positionH>
          <wp:positionV relativeFrom="paragraph">
            <wp:posOffset>-618490</wp:posOffset>
          </wp:positionV>
          <wp:extent cx="565150" cy="561340"/>
          <wp:effectExtent l="0" t="0" r="6350" b="0"/>
          <wp:wrapTight wrapText="bothSides">
            <wp:wrapPolygon edited="0">
              <wp:start x="5825" y="0"/>
              <wp:lineTo x="0" y="4398"/>
              <wp:lineTo x="0" y="17593"/>
              <wp:lineTo x="7281" y="20525"/>
              <wp:lineTo x="13834" y="20525"/>
              <wp:lineTo x="21115" y="17593"/>
              <wp:lineTo x="21115" y="3665"/>
              <wp:lineTo x="15290" y="0"/>
              <wp:lineTo x="5825" y="0"/>
            </wp:wrapPolygon>
          </wp:wrapTight>
          <wp:docPr id="669634202" name="Picture 4" descr="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36502" name="Picture 4" descr="Logo&#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565150" cy="561340"/>
                  </a:xfrm>
                  <a:prstGeom prst="rect">
                    <a:avLst/>
                  </a:prstGeom>
                </pic:spPr>
              </pic:pic>
            </a:graphicData>
          </a:graphic>
          <wp14:sizeRelH relativeFrom="margin">
            <wp14:pctWidth>0</wp14:pctWidth>
          </wp14:sizeRelH>
          <wp14:sizeRelV relativeFrom="margin">
            <wp14:pctHeight>0</wp14:pctHeight>
          </wp14:sizeRelV>
        </wp:anchor>
      </w:drawing>
    </w:r>
    <w:r w:rsidR="001F0AE6">
      <w:rPr>
        <w:noProof/>
      </w:rPr>
      <w:drawing>
        <wp:anchor distT="0" distB="0" distL="114300" distR="114300" simplePos="0" relativeHeight="251794944" behindDoc="0" locked="0" layoutInCell="1" allowOverlap="1" wp14:anchorId="0002C1A6" wp14:editId="5CF5DD73">
          <wp:simplePos x="0" y="0"/>
          <wp:positionH relativeFrom="column">
            <wp:posOffset>5377815</wp:posOffset>
          </wp:positionH>
          <wp:positionV relativeFrom="paragraph">
            <wp:posOffset>-579120</wp:posOffset>
          </wp:positionV>
          <wp:extent cx="895350" cy="479425"/>
          <wp:effectExtent l="0" t="0" r="0" b="0"/>
          <wp:wrapSquare wrapText="bothSides"/>
          <wp:docPr id="158532710" name="Picture 8"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987693" name="Picture 8" descr="Text&#10;&#10;AI-generated content may be incorrect."/>
                  <pic:cNvPicPr/>
                </pic:nvPicPr>
                <pic:blipFill>
                  <a:blip r:embed="rId3">
                    <a:extLst>
                      <a:ext uri="{28A0092B-C50C-407E-A947-70E740481C1C}">
                        <a14:useLocalDpi xmlns:a14="http://schemas.microsoft.com/office/drawing/2010/main" val="0"/>
                      </a:ext>
                    </a:extLst>
                  </a:blip>
                  <a:stretch>
                    <a:fillRect/>
                  </a:stretch>
                </pic:blipFill>
                <pic:spPr>
                  <a:xfrm>
                    <a:off x="0" y="0"/>
                    <a:ext cx="895350" cy="479425"/>
                  </a:xfrm>
                  <a:prstGeom prst="rect">
                    <a:avLst/>
                  </a:prstGeom>
                </pic:spPr>
              </pic:pic>
            </a:graphicData>
          </a:graphic>
          <wp14:sizeRelH relativeFrom="margin">
            <wp14:pctWidth>0</wp14:pctWidth>
          </wp14:sizeRelH>
          <wp14:sizeRelV relativeFrom="margin">
            <wp14:pctHeight>0</wp14:pctHeight>
          </wp14:sizeRelV>
        </wp:anchor>
      </w:drawing>
    </w:r>
    <w:r w:rsidR="001F0AE6">
      <w:rPr>
        <w:noProof/>
      </w:rPr>
      <mc:AlternateContent>
        <mc:Choice Requires="wps">
          <w:drawing>
            <wp:anchor distT="0" distB="0" distL="114300" distR="114300" simplePos="0" relativeHeight="251665920" behindDoc="0" locked="0" layoutInCell="1" allowOverlap="1" wp14:anchorId="5E23C015" wp14:editId="4FAB0BD7">
              <wp:simplePos x="0" y="0"/>
              <wp:positionH relativeFrom="page">
                <wp:posOffset>-25400</wp:posOffset>
              </wp:positionH>
              <wp:positionV relativeFrom="paragraph">
                <wp:posOffset>-914400</wp:posOffset>
              </wp:positionV>
              <wp:extent cx="8286750" cy="1092200"/>
              <wp:effectExtent l="0" t="0" r="0" b="0"/>
              <wp:wrapNone/>
              <wp:docPr id="1392794838" name="Rectangle 1"/>
              <wp:cNvGraphicFramePr/>
              <a:graphic xmlns:a="http://schemas.openxmlformats.org/drawingml/2006/main">
                <a:graphicData uri="http://schemas.microsoft.com/office/word/2010/wordprocessingShape">
                  <wps:wsp>
                    <wps:cNvSpPr/>
                    <wps:spPr>
                      <a:xfrm>
                        <a:off x="0" y="0"/>
                        <a:ext cx="8286750" cy="1092200"/>
                      </a:xfrm>
                      <a:prstGeom prst="rect">
                        <a:avLst/>
                      </a:prstGeom>
                      <a:solidFill>
                        <a:srgbClr val="01539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5A355F" id="Rectangle 1" o:spid="_x0000_s1026" style="position:absolute;margin-left:-2pt;margin-top:-1in;width:652.5pt;height:86pt;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" fillcolor="#015390" stroked="f" strokeweight="1.5pt">
              <w10:wrap anchorx="page"/>
            </v:rect>
          </w:pict>
        </mc:Fallback>
      </mc:AlternateContent>
    </w:r>
    <w:r w:rsidR="001F0AE6">
      <w:rPr>
        <w:noProof/>
      </w:rPr>
      <mc:AlternateContent>
        <mc:Choice Requires="wps">
          <w:drawing>
            <wp:anchor distT="0" distB="0" distL="114300" distR="114300" simplePos="0" relativeHeight="251708928" behindDoc="0" locked="0" layoutInCell="1" allowOverlap="1" wp14:anchorId="63379B1C" wp14:editId="78ECD1BC">
              <wp:simplePos x="0" y="0"/>
              <wp:positionH relativeFrom="column">
                <wp:posOffset>-1422400</wp:posOffset>
              </wp:positionH>
              <wp:positionV relativeFrom="paragraph">
                <wp:posOffset>-778510</wp:posOffset>
              </wp:positionV>
              <wp:extent cx="3498850" cy="838200"/>
              <wp:effectExtent l="0" t="0" r="25400" b="19050"/>
              <wp:wrapNone/>
              <wp:docPr id="68733404" name="Rectangle: Rounded Corners 2"/>
              <wp:cNvGraphicFramePr/>
              <a:graphic xmlns:a="http://schemas.openxmlformats.org/drawingml/2006/main">
                <a:graphicData uri="http://schemas.microsoft.com/office/word/2010/wordprocessingShape">
                  <wps:wsp>
                    <wps:cNvSpPr/>
                    <wps:spPr>
                      <a:xfrm>
                        <a:off x="0" y="0"/>
                        <a:ext cx="3498850" cy="838200"/>
                      </a:xfrm>
                      <a:prstGeom prst="roundRect">
                        <a:avLst/>
                      </a:prstGeom>
                      <a:solidFill>
                        <a:schemeClr val="bg1"/>
                      </a:solidFill>
                      <a:ln>
                        <a:solidFill>
                          <a:srgbClr val="009AD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16425C1" id="Rectangle: Rounded Corners 2" o:spid="_x0000_s1026" style="position:absolute;margin-left:-112pt;margin-top:-61.3pt;width:275.5pt;height:66pt;z-index:251708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" fillcolor="white [3212]" strokecolor="#009ad0" strokeweight="1.5pt">
              <v:stroke joinstyle="miter"/>
            </v:round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22D73" w14:textId="77777777" w:rsidR="00FB6A24" w:rsidRDefault="00FB6A2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2B8"/>
    <w:rsid w:val="0007269C"/>
    <w:rsid w:val="000A31D9"/>
    <w:rsid w:val="000B6428"/>
    <w:rsid w:val="000C658E"/>
    <w:rsid w:val="000D7823"/>
    <w:rsid w:val="00102731"/>
    <w:rsid w:val="00143FAE"/>
    <w:rsid w:val="00144EAC"/>
    <w:rsid w:val="001613F7"/>
    <w:rsid w:val="0018078F"/>
    <w:rsid w:val="001841EC"/>
    <w:rsid w:val="001969B2"/>
    <w:rsid w:val="001B60E3"/>
    <w:rsid w:val="001C4598"/>
    <w:rsid w:val="001D02B8"/>
    <w:rsid w:val="001D7150"/>
    <w:rsid w:val="001F0AE6"/>
    <w:rsid w:val="0022547E"/>
    <w:rsid w:val="0026220B"/>
    <w:rsid w:val="00296A79"/>
    <w:rsid w:val="002C4347"/>
    <w:rsid w:val="002F08C1"/>
    <w:rsid w:val="002F4581"/>
    <w:rsid w:val="00300415"/>
    <w:rsid w:val="00386228"/>
    <w:rsid w:val="003B5409"/>
    <w:rsid w:val="003C1053"/>
    <w:rsid w:val="003F5932"/>
    <w:rsid w:val="0043479C"/>
    <w:rsid w:val="00441A75"/>
    <w:rsid w:val="00441D5C"/>
    <w:rsid w:val="004510F4"/>
    <w:rsid w:val="00460F21"/>
    <w:rsid w:val="00492B70"/>
    <w:rsid w:val="004A37A0"/>
    <w:rsid w:val="004F4377"/>
    <w:rsid w:val="0050354C"/>
    <w:rsid w:val="0057686A"/>
    <w:rsid w:val="005A27D9"/>
    <w:rsid w:val="005B0372"/>
    <w:rsid w:val="005E189B"/>
    <w:rsid w:val="005E397C"/>
    <w:rsid w:val="00631CB3"/>
    <w:rsid w:val="006400A9"/>
    <w:rsid w:val="00690D3B"/>
    <w:rsid w:val="006963B4"/>
    <w:rsid w:val="006C37DC"/>
    <w:rsid w:val="006F53CF"/>
    <w:rsid w:val="007020B4"/>
    <w:rsid w:val="00726839"/>
    <w:rsid w:val="00742B2A"/>
    <w:rsid w:val="00757185"/>
    <w:rsid w:val="00801116"/>
    <w:rsid w:val="00835ECB"/>
    <w:rsid w:val="00865EB2"/>
    <w:rsid w:val="00871A8F"/>
    <w:rsid w:val="00875B0A"/>
    <w:rsid w:val="00887CF4"/>
    <w:rsid w:val="008B581C"/>
    <w:rsid w:val="008C15E9"/>
    <w:rsid w:val="008E0E8D"/>
    <w:rsid w:val="008F344A"/>
    <w:rsid w:val="00915A89"/>
    <w:rsid w:val="009437CF"/>
    <w:rsid w:val="00950EFF"/>
    <w:rsid w:val="00954589"/>
    <w:rsid w:val="0097089A"/>
    <w:rsid w:val="0097237C"/>
    <w:rsid w:val="009A663E"/>
    <w:rsid w:val="00A53AD6"/>
    <w:rsid w:val="00A53F56"/>
    <w:rsid w:val="00A67645"/>
    <w:rsid w:val="00AC67A5"/>
    <w:rsid w:val="00AE566F"/>
    <w:rsid w:val="00B2632E"/>
    <w:rsid w:val="00B344A8"/>
    <w:rsid w:val="00B52457"/>
    <w:rsid w:val="00B52FAF"/>
    <w:rsid w:val="00B575FC"/>
    <w:rsid w:val="00BC43D9"/>
    <w:rsid w:val="00BC4674"/>
    <w:rsid w:val="00BC62D2"/>
    <w:rsid w:val="00C06B16"/>
    <w:rsid w:val="00C13A34"/>
    <w:rsid w:val="00C454F6"/>
    <w:rsid w:val="00C4679A"/>
    <w:rsid w:val="00C54593"/>
    <w:rsid w:val="00C60FC1"/>
    <w:rsid w:val="00CE5D14"/>
    <w:rsid w:val="00CE5DEC"/>
    <w:rsid w:val="00D06583"/>
    <w:rsid w:val="00D102C6"/>
    <w:rsid w:val="00D1580B"/>
    <w:rsid w:val="00D178E9"/>
    <w:rsid w:val="00D32FFC"/>
    <w:rsid w:val="00D60C58"/>
    <w:rsid w:val="00D70E29"/>
    <w:rsid w:val="00D94F61"/>
    <w:rsid w:val="00DB40D8"/>
    <w:rsid w:val="00DD1A05"/>
    <w:rsid w:val="00E3282B"/>
    <w:rsid w:val="00E82AEC"/>
    <w:rsid w:val="00E97FF6"/>
    <w:rsid w:val="00ED6275"/>
    <w:rsid w:val="00EE6571"/>
    <w:rsid w:val="00F112BB"/>
    <w:rsid w:val="00F71937"/>
    <w:rsid w:val="00F979F2"/>
    <w:rsid w:val="00FB6A24"/>
    <w:rsid w:val="00FC63F7"/>
    <w:rsid w:val="00FD5F4C"/>
    <w:rsid w:val="00FF33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3081A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autoRedefine/>
    <w:uiPriority w:val="9"/>
    <w:qFormat/>
    <w:rsid w:val="00875B0A"/>
    <w:pPr>
      <w:pBdr>
        <w:bottom w:val="single" w:sz="4" w:space="1" w:color="auto"/>
      </w:pBdr>
      <w:outlineLvl w:val="0"/>
    </w:pPr>
    <w:rPr>
      <w:rFonts w:ascii="Montserrat" w:hAnsi="Montserrat"/>
      <w:b/>
      <w:bCs/>
      <w:sz w:val="40"/>
      <w:szCs w:val="40"/>
    </w:rPr>
  </w:style>
  <w:style w:type="paragraph" w:styleId="Heading2">
    <w:name w:val="heading 2"/>
    <w:basedOn w:val="Normal"/>
    <w:next w:val="Normal"/>
    <w:link w:val="Heading2Char"/>
    <w:uiPriority w:val="9"/>
    <w:unhideWhenUsed/>
    <w:qFormat/>
    <w:rsid w:val="00871A8F"/>
    <w:pPr>
      <w:outlineLvl w:val="1"/>
    </w:pPr>
    <w:rPr>
      <w:rFonts w:ascii="Montserrat" w:hAnsi="Montserrat"/>
      <w:b/>
      <w:bCs/>
      <w:sz w:val="32"/>
      <w:szCs w:val="32"/>
    </w:rPr>
  </w:style>
  <w:style w:type="paragraph" w:styleId="Heading3">
    <w:name w:val="heading 3"/>
    <w:basedOn w:val="Normal"/>
    <w:next w:val="Normal"/>
    <w:link w:val="Heading3Char"/>
    <w:uiPriority w:val="9"/>
    <w:unhideWhenUsed/>
    <w:qFormat/>
    <w:rsid w:val="003C1053"/>
    <w:pPr>
      <w:outlineLvl w:val="2"/>
    </w:pPr>
    <w:rPr>
      <w:rFonts w:ascii="Montserrat" w:hAnsi="Montserrat"/>
      <w:b/>
      <w:bCs/>
      <w:noProof/>
      <w:sz w:val="28"/>
      <w:szCs w:val="28"/>
    </w:rPr>
  </w:style>
  <w:style w:type="paragraph" w:styleId="Heading4">
    <w:name w:val="heading 4"/>
    <w:basedOn w:val="Normal"/>
    <w:next w:val="Normal"/>
    <w:link w:val="Heading4Char"/>
    <w:uiPriority w:val="9"/>
    <w:semiHidden/>
    <w:unhideWhenUsed/>
    <w:rsid w:val="001D02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02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02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02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02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02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5B0A"/>
    <w:rPr>
      <w:rFonts w:ascii="Montserrat" w:hAnsi="Montserrat"/>
      <w:b/>
      <w:bCs/>
      <w:sz w:val="40"/>
      <w:szCs w:val="40"/>
    </w:rPr>
  </w:style>
  <w:style w:type="character" w:customStyle="1" w:styleId="Heading2Char">
    <w:name w:val="Heading 2 Char"/>
    <w:basedOn w:val="DefaultParagraphFont"/>
    <w:link w:val="Heading2"/>
    <w:uiPriority w:val="9"/>
    <w:rsid w:val="00871A8F"/>
    <w:rPr>
      <w:rFonts w:ascii="Montserrat" w:hAnsi="Montserrat"/>
      <w:b/>
      <w:bCs/>
      <w:sz w:val="32"/>
      <w:szCs w:val="32"/>
    </w:rPr>
  </w:style>
  <w:style w:type="character" w:customStyle="1" w:styleId="Heading3Char">
    <w:name w:val="Heading 3 Char"/>
    <w:basedOn w:val="DefaultParagraphFont"/>
    <w:link w:val="Heading3"/>
    <w:uiPriority w:val="9"/>
    <w:rsid w:val="003C1053"/>
    <w:rPr>
      <w:rFonts w:ascii="Montserrat" w:hAnsi="Montserrat"/>
      <w:b/>
      <w:bCs/>
      <w:noProof/>
      <w:sz w:val="28"/>
      <w:szCs w:val="28"/>
    </w:rPr>
  </w:style>
  <w:style w:type="character" w:customStyle="1" w:styleId="Heading4Char">
    <w:name w:val="Heading 4 Char"/>
    <w:basedOn w:val="DefaultParagraphFont"/>
    <w:link w:val="Heading4"/>
    <w:uiPriority w:val="9"/>
    <w:semiHidden/>
    <w:rsid w:val="001D02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02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02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02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02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02B8"/>
    <w:rPr>
      <w:rFonts w:eastAsiaTheme="majorEastAsia" w:cstheme="majorBidi"/>
      <w:color w:val="272727" w:themeColor="text1" w:themeTint="D8"/>
    </w:rPr>
  </w:style>
  <w:style w:type="paragraph" w:styleId="Title">
    <w:name w:val="Title"/>
    <w:basedOn w:val="Normal"/>
    <w:next w:val="Normal"/>
    <w:link w:val="TitleChar"/>
    <w:uiPriority w:val="10"/>
    <w:rsid w:val="00871A8F"/>
    <w:rPr>
      <w:rFonts w:ascii="Montserrat" w:hAnsi="Montserrat" w:cs="Open Sans"/>
      <w:b/>
      <w:bCs/>
      <w:sz w:val="48"/>
      <w:szCs w:val="48"/>
    </w:rPr>
  </w:style>
  <w:style w:type="character" w:customStyle="1" w:styleId="TitleChar">
    <w:name w:val="Title Char"/>
    <w:basedOn w:val="DefaultParagraphFont"/>
    <w:link w:val="Title"/>
    <w:uiPriority w:val="10"/>
    <w:rsid w:val="00871A8F"/>
    <w:rPr>
      <w:rFonts w:ascii="Montserrat" w:hAnsi="Montserrat" w:cs="Open Sans"/>
      <w:b/>
      <w:bCs/>
      <w:sz w:val="48"/>
      <w:szCs w:val="48"/>
    </w:rPr>
  </w:style>
  <w:style w:type="paragraph" w:styleId="Subtitle">
    <w:name w:val="Subtitle"/>
    <w:basedOn w:val="Normal"/>
    <w:next w:val="Normal"/>
    <w:link w:val="SubtitleChar"/>
    <w:uiPriority w:val="11"/>
    <w:qFormat/>
    <w:rsid w:val="003C1053"/>
    <w:rPr>
      <w:rFonts w:ascii="Montserrat" w:hAnsi="Montserrat"/>
      <w:color w:val="3A3A3A" w:themeColor="background2" w:themeShade="40"/>
      <w:sz w:val="28"/>
      <w:szCs w:val="28"/>
    </w:rPr>
  </w:style>
  <w:style w:type="character" w:customStyle="1" w:styleId="SubtitleChar">
    <w:name w:val="Subtitle Char"/>
    <w:basedOn w:val="DefaultParagraphFont"/>
    <w:link w:val="Subtitle"/>
    <w:uiPriority w:val="11"/>
    <w:rsid w:val="003C1053"/>
    <w:rPr>
      <w:rFonts w:ascii="Montserrat" w:hAnsi="Montserrat"/>
      <w:color w:val="3A3A3A" w:themeColor="background2" w:themeShade="40"/>
      <w:sz w:val="28"/>
      <w:szCs w:val="28"/>
    </w:rPr>
  </w:style>
  <w:style w:type="paragraph" w:styleId="Quote">
    <w:name w:val="Quote"/>
    <w:basedOn w:val="Normal"/>
    <w:next w:val="Normal"/>
    <w:link w:val="QuoteChar"/>
    <w:uiPriority w:val="29"/>
    <w:qFormat/>
    <w:rsid w:val="00871A8F"/>
    <w:pPr>
      <w:spacing w:before="160"/>
      <w:jc w:val="center"/>
    </w:pPr>
    <w:rPr>
      <w:rFonts w:ascii="Open Sans" w:hAnsi="Open Sans" w:cs="Open Sans"/>
      <w:i/>
      <w:iCs/>
      <w:color w:val="404040" w:themeColor="text1" w:themeTint="BF"/>
    </w:rPr>
  </w:style>
  <w:style w:type="character" w:customStyle="1" w:styleId="QuoteChar">
    <w:name w:val="Quote Char"/>
    <w:basedOn w:val="DefaultParagraphFont"/>
    <w:link w:val="Quote"/>
    <w:uiPriority w:val="29"/>
    <w:rsid w:val="00871A8F"/>
    <w:rPr>
      <w:rFonts w:ascii="Open Sans" w:hAnsi="Open Sans" w:cs="Open Sans"/>
      <w:i/>
      <w:iCs/>
      <w:color w:val="404040" w:themeColor="text1" w:themeTint="BF"/>
    </w:rPr>
  </w:style>
  <w:style w:type="paragraph" w:styleId="ListParagraph">
    <w:name w:val="List Paragraph"/>
    <w:basedOn w:val="Normal"/>
    <w:uiPriority w:val="34"/>
    <w:rsid w:val="001D02B8"/>
    <w:pPr>
      <w:ind w:left="720"/>
      <w:contextualSpacing/>
    </w:pPr>
  </w:style>
  <w:style w:type="character" w:styleId="IntenseEmphasis">
    <w:name w:val="Intense Emphasis"/>
    <w:uiPriority w:val="21"/>
    <w:qFormat/>
    <w:rsid w:val="0022547E"/>
    <w:rPr>
      <w:rFonts w:ascii="Open Sans" w:hAnsi="Open Sans" w:cs="Open Sans"/>
      <w:i/>
      <w:iCs/>
      <w:color w:val="015390"/>
    </w:rPr>
  </w:style>
  <w:style w:type="paragraph" w:styleId="IntenseQuote">
    <w:name w:val="Intense Quote"/>
    <w:basedOn w:val="Normal"/>
    <w:next w:val="Normal"/>
    <w:link w:val="IntenseQuoteChar"/>
    <w:uiPriority w:val="30"/>
    <w:rsid w:val="001D02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02B8"/>
    <w:rPr>
      <w:i/>
      <w:iCs/>
      <w:color w:val="0F4761" w:themeColor="accent1" w:themeShade="BF"/>
    </w:rPr>
  </w:style>
  <w:style w:type="character" w:styleId="IntenseReference">
    <w:name w:val="Intense Reference"/>
    <w:basedOn w:val="DefaultParagraphFont"/>
    <w:uiPriority w:val="32"/>
    <w:rsid w:val="001D02B8"/>
    <w:rPr>
      <w:b/>
      <w:bCs/>
      <w:smallCaps/>
      <w:color w:val="0F4761" w:themeColor="accent1" w:themeShade="BF"/>
      <w:spacing w:val="5"/>
    </w:rPr>
  </w:style>
  <w:style w:type="paragraph" w:styleId="Header">
    <w:name w:val="header"/>
    <w:basedOn w:val="Normal"/>
    <w:link w:val="HeaderChar"/>
    <w:uiPriority w:val="99"/>
    <w:unhideWhenUsed/>
    <w:rsid w:val="001D02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02B8"/>
  </w:style>
  <w:style w:type="paragraph" w:styleId="Footer">
    <w:name w:val="footer"/>
    <w:basedOn w:val="Normal"/>
    <w:link w:val="FooterChar"/>
    <w:uiPriority w:val="99"/>
    <w:unhideWhenUsed/>
    <w:rsid w:val="001D02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02B8"/>
  </w:style>
  <w:style w:type="paragraph" w:customStyle="1" w:styleId="Title1">
    <w:name w:val="Title1"/>
    <w:basedOn w:val="Title"/>
    <w:link w:val="TITLEChar0"/>
    <w:rsid w:val="00871A8F"/>
  </w:style>
  <w:style w:type="character" w:customStyle="1" w:styleId="TITLEChar0">
    <w:name w:val="TITLE Char"/>
    <w:basedOn w:val="TitleChar"/>
    <w:link w:val="Title1"/>
    <w:rsid w:val="00871A8F"/>
    <w:rPr>
      <w:rFonts w:ascii="Montserrat" w:hAnsi="Montserrat" w:cs="Open Sans"/>
      <w:b/>
      <w:bCs/>
      <w:sz w:val="48"/>
      <w:szCs w:val="48"/>
    </w:rPr>
  </w:style>
  <w:style w:type="paragraph" w:customStyle="1" w:styleId="Body">
    <w:name w:val="Body"/>
    <w:basedOn w:val="Normal"/>
    <w:link w:val="BodyChar"/>
    <w:qFormat/>
    <w:rsid w:val="00871A8F"/>
    <w:rPr>
      <w:rFonts w:ascii="Open Sans" w:hAnsi="Open Sans" w:cs="Open Sans"/>
    </w:rPr>
  </w:style>
  <w:style w:type="character" w:customStyle="1" w:styleId="BodyChar">
    <w:name w:val="Body Char"/>
    <w:basedOn w:val="DefaultParagraphFont"/>
    <w:link w:val="Body"/>
    <w:rsid w:val="00871A8F"/>
    <w:rPr>
      <w:rFonts w:ascii="Open Sans" w:hAnsi="Open Sans" w:cs="Open Sans"/>
    </w:rPr>
  </w:style>
  <w:style w:type="character" w:styleId="SubtleEmphasis">
    <w:name w:val="Subtle Emphasis"/>
    <w:uiPriority w:val="19"/>
    <w:qFormat/>
    <w:rsid w:val="00871A8F"/>
    <w:rPr>
      <w:rFonts w:ascii="Open Sans" w:hAnsi="Open Sans" w:cs="Open Sans"/>
      <w:i/>
      <w:iCs/>
      <w:color w:val="747474" w:themeColor="background2" w:themeShade="80"/>
    </w:rPr>
  </w:style>
  <w:style w:type="character" w:styleId="Emphasis">
    <w:name w:val="Emphasis"/>
    <w:uiPriority w:val="20"/>
    <w:qFormat/>
    <w:rsid w:val="00871A8F"/>
    <w:rPr>
      <w:rFonts w:ascii="Open Sans" w:hAnsi="Open Sans" w:cs="Open Sans"/>
      <w:i/>
      <w:iCs/>
      <w:color w:val="000000" w:themeColor="text1"/>
    </w:rPr>
  </w:style>
  <w:style w:type="character" w:styleId="Strong">
    <w:name w:val="Strong"/>
    <w:uiPriority w:val="22"/>
    <w:qFormat/>
    <w:rsid w:val="0022547E"/>
    <w:rPr>
      <w:rFonts w:ascii="Open Sans" w:hAnsi="Open Sans" w:cs="Open Sans"/>
      <w:b/>
      <w:bCs/>
      <w:color w:val="015390"/>
    </w:rPr>
  </w:style>
  <w:style w:type="paragraph" w:styleId="NoSpacing">
    <w:name w:val="No Spacing"/>
    <w:link w:val="NoSpacingChar"/>
    <w:uiPriority w:val="1"/>
    <w:rsid w:val="00ED6275"/>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ED6275"/>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2199bfba-a409-4f13-b0c4-18b45933d88d}" enabled="0" method="" siteId="{2199bfba-a409-4f13-b0c4-18b45933d88d}" removed="1"/>
</clbl:labelList>
</file>

<file path=docProps/app.xml><?xml version="1.0" encoding="utf-8"?>
<Properties xmlns="http://schemas.openxmlformats.org/officeDocument/2006/extended-properties" xmlns:vt="http://schemas.openxmlformats.org/officeDocument/2006/docPropsVTypes">
  <Template>RHTP I12 - Office Hours Follow up QA 071426</Template>
  <TotalTime>3</TotalTime>
  <Pages>3</Pages>
  <Words>823</Words>
  <Characters>4697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Foutz, Emma</dc:creator>
  <cp:keywords/>
  <dc:description/>
  <cp:lastModifiedBy>Pinyerd, Jessica</cp:lastModifiedBy>
  <cp:revision>2</cp:revision>
  <dcterms:created xsi:type="dcterms:W3CDTF">2026-07-15T11:40:00Z</dcterms:created>
  <dcterms:modified xsi:type="dcterms:W3CDTF">2026-07-15T11:40:00Z</dcterms:modified>
</cp:coreProperties>
</file>